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9B" w:rsidRPr="00DF749B" w:rsidRDefault="00DF749B" w:rsidP="000A1591">
      <w:pPr>
        <w:spacing w:after="0" w:line="240" w:lineRule="auto"/>
        <w:jc w:val="center"/>
        <w:rPr>
          <w:b/>
          <w:sz w:val="32"/>
          <w:szCs w:val="32"/>
        </w:rPr>
      </w:pPr>
      <w:r w:rsidRPr="00DF749B">
        <w:rPr>
          <w:b/>
          <w:sz w:val="32"/>
          <w:szCs w:val="32"/>
        </w:rPr>
        <w:t>Standard Operating Protocol</w:t>
      </w:r>
    </w:p>
    <w:p w:rsidR="00DF749B" w:rsidRPr="002D2D06" w:rsidRDefault="00DF749B" w:rsidP="002D2D0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F749B">
        <w:rPr>
          <w:b/>
          <w:sz w:val="24"/>
          <w:szCs w:val="24"/>
        </w:rPr>
        <w:t>Sinnhuber</w:t>
      </w:r>
      <w:proofErr w:type="spellEnd"/>
      <w:r w:rsidRPr="00DF749B">
        <w:rPr>
          <w:b/>
          <w:sz w:val="24"/>
          <w:szCs w:val="24"/>
        </w:rPr>
        <w:t xml:space="preserve"> Aquatic Research Laboratory (SARL)</w:t>
      </w:r>
    </w:p>
    <w:p w:rsidR="00A85EB4" w:rsidRPr="00F16CEB" w:rsidRDefault="006B4D69" w:rsidP="000A15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Ensuring experimental rigor in testing </w:t>
      </w:r>
      <w:r w:rsidR="00A85EB4" w:rsidRPr="00F16CEB">
        <w:rPr>
          <w:b/>
          <w:sz w:val="28"/>
          <w:szCs w:val="28"/>
        </w:rPr>
        <w:t>bioactivity in the developmental zebrafish</w:t>
      </w:r>
    </w:p>
    <w:p w:rsidR="00A85EB4" w:rsidRPr="00DF749B" w:rsidRDefault="00A85EB4" w:rsidP="000A1591">
      <w:pPr>
        <w:spacing w:after="0" w:line="240" w:lineRule="auto"/>
        <w:rPr>
          <w:b/>
          <w:sz w:val="24"/>
          <w:szCs w:val="24"/>
        </w:rPr>
      </w:pPr>
    </w:p>
    <w:p w:rsidR="00B8101F" w:rsidRPr="002D2D06" w:rsidRDefault="00A85EB4" w:rsidP="00B92952">
      <w:pPr>
        <w:spacing w:after="0" w:line="240" w:lineRule="auto"/>
        <w:rPr>
          <w:sz w:val="24"/>
          <w:szCs w:val="24"/>
        </w:rPr>
      </w:pPr>
      <w:r w:rsidRPr="00DF749B">
        <w:rPr>
          <w:b/>
          <w:sz w:val="24"/>
          <w:szCs w:val="24"/>
        </w:rPr>
        <w:t>Purpose:</w:t>
      </w:r>
      <w:r w:rsidR="007C4247">
        <w:rPr>
          <w:sz w:val="24"/>
          <w:szCs w:val="24"/>
        </w:rPr>
        <w:t xml:space="preserve"> To emphasize several key</w:t>
      </w:r>
      <w:r w:rsidRPr="00DF749B">
        <w:rPr>
          <w:sz w:val="24"/>
          <w:szCs w:val="24"/>
        </w:rPr>
        <w:t xml:space="preserve"> </w:t>
      </w:r>
      <w:r w:rsidR="006B4D69">
        <w:rPr>
          <w:sz w:val="24"/>
          <w:szCs w:val="24"/>
        </w:rPr>
        <w:t xml:space="preserve">best practices for </w:t>
      </w:r>
      <w:r w:rsidR="00BB70A6">
        <w:rPr>
          <w:sz w:val="24"/>
          <w:szCs w:val="24"/>
        </w:rPr>
        <w:t>generating</w:t>
      </w:r>
      <w:r w:rsidR="006B4D69">
        <w:rPr>
          <w:sz w:val="24"/>
          <w:szCs w:val="24"/>
        </w:rPr>
        <w:t xml:space="preserve"> high quality </w:t>
      </w:r>
      <w:r w:rsidR="00B8101F">
        <w:rPr>
          <w:sz w:val="24"/>
          <w:szCs w:val="24"/>
        </w:rPr>
        <w:t xml:space="preserve">chemical bioactivity </w:t>
      </w:r>
      <w:r w:rsidR="006B4D69">
        <w:rPr>
          <w:sz w:val="24"/>
          <w:szCs w:val="24"/>
        </w:rPr>
        <w:t>data</w:t>
      </w:r>
      <w:r w:rsidR="00B8101F">
        <w:rPr>
          <w:sz w:val="24"/>
          <w:szCs w:val="24"/>
        </w:rPr>
        <w:t xml:space="preserve">. </w:t>
      </w:r>
    </w:p>
    <w:p w:rsidR="00F04389" w:rsidRPr="00D53827" w:rsidRDefault="00F16CEB" w:rsidP="00B929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SARL </w:t>
      </w:r>
      <w:r w:rsidR="001D3CFA">
        <w:rPr>
          <w:b/>
          <w:sz w:val="24"/>
          <w:szCs w:val="24"/>
        </w:rPr>
        <w:t xml:space="preserve">SOPs you </w:t>
      </w:r>
      <w:r w:rsidR="001D3CFA" w:rsidRPr="00C96C5D">
        <w:rPr>
          <w:b/>
          <w:sz w:val="24"/>
          <w:szCs w:val="24"/>
          <w:u w:val="single"/>
        </w:rPr>
        <w:t>must</w:t>
      </w:r>
      <w:r w:rsidR="001D3CFA">
        <w:rPr>
          <w:b/>
          <w:sz w:val="24"/>
          <w:szCs w:val="24"/>
        </w:rPr>
        <w:t xml:space="preserve"> </w:t>
      </w:r>
      <w:r w:rsidR="00C96C5D">
        <w:rPr>
          <w:b/>
          <w:sz w:val="24"/>
          <w:szCs w:val="24"/>
        </w:rPr>
        <w:t xml:space="preserve">have prior familiarity </w:t>
      </w:r>
      <w:r w:rsidR="001D3CFA">
        <w:rPr>
          <w:b/>
          <w:sz w:val="24"/>
          <w:szCs w:val="24"/>
        </w:rPr>
        <w:t>with</w:t>
      </w:r>
      <w:r w:rsidR="00CD7D14" w:rsidRPr="00D53827">
        <w:rPr>
          <w:b/>
          <w:sz w:val="24"/>
          <w:szCs w:val="24"/>
        </w:rPr>
        <w:t>:</w:t>
      </w:r>
    </w:p>
    <w:p w:rsidR="00F04389" w:rsidRDefault="001D3CFA" w:rsidP="000A159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D3CFA">
        <w:rPr>
          <w:sz w:val="24"/>
          <w:szCs w:val="24"/>
        </w:rPr>
        <w:t>Chemical Preparation and Dilution</w:t>
      </w:r>
    </w:p>
    <w:p w:rsidR="00BB70A6" w:rsidRDefault="00BB70A6" w:rsidP="00BB70A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Exposure set up - s</w:t>
      </w:r>
      <w:r w:rsidRPr="00BB70A6">
        <w:rPr>
          <w:sz w:val="24"/>
          <w:szCs w:val="24"/>
        </w:rPr>
        <w:t>tatic and daily renew</w:t>
      </w:r>
    </w:p>
    <w:p w:rsidR="002D2D06" w:rsidRDefault="001D3CFA" w:rsidP="002D2D0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1D3CFA">
        <w:rPr>
          <w:sz w:val="24"/>
          <w:szCs w:val="24"/>
        </w:rPr>
        <w:t>Safe Handling and Disposal of Test Chemicals</w:t>
      </w:r>
    </w:p>
    <w:p w:rsidR="0084301E" w:rsidRPr="002D2D06" w:rsidRDefault="007C4247" w:rsidP="002D2D06">
      <w:pPr>
        <w:spacing w:after="0" w:line="240" w:lineRule="auto"/>
        <w:rPr>
          <w:sz w:val="24"/>
          <w:szCs w:val="24"/>
        </w:rPr>
      </w:pPr>
      <w:r w:rsidRPr="002D2D06">
        <w:rPr>
          <w:b/>
          <w:sz w:val="24"/>
          <w:szCs w:val="24"/>
        </w:rPr>
        <w:t>Key best practices of e</w:t>
      </w:r>
      <w:r w:rsidR="00BB70A6" w:rsidRPr="002D2D06">
        <w:rPr>
          <w:b/>
          <w:sz w:val="24"/>
          <w:szCs w:val="24"/>
        </w:rPr>
        <w:t>xperimental rigor</w:t>
      </w:r>
      <w:r w:rsidR="00CD7D14" w:rsidRPr="002D2D06">
        <w:rPr>
          <w:b/>
          <w:sz w:val="24"/>
          <w:szCs w:val="24"/>
        </w:rPr>
        <w:t>:</w:t>
      </w:r>
      <w:bookmarkStart w:id="0" w:name="_GoBack"/>
      <w:bookmarkEnd w:id="0"/>
    </w:p>
    <w:p w:rsidR="0084301E" w:rsidRPr="00F94258" w:rsidRDefault="00F94258" w:rsidP="0084301E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i/>
          <w:sz w:val="24"/>
          <w:szCs w:val="24"/>
        </w:rPr>
      </w:pPr>
      <w:r w:rsidRPr="00F94258">
        <w:rPr>
          <w:i/>
          <w:sz w:val="24"/>
          <w:szCs w:val="24"/>
        </w:rPr>
        <w:t>A</w:t>
      </w:r>
      <w:r w:rsidR="005537E6" w:rsidRPr="00F94258">
        <w:rPr>
          <w:i/>
          <w:sz w:val="24"/>
          <w:szCs w:val="24"/>
        </w:rPr>
        <w:t xml:space="preserve">nimal </w:t>
      </w:r>
      <w:r w:rsidR="00527BBA" w:rsidRPr="00F94258">
        <w:rPr>
          <w:i/>
          <w:sz w:val="24"/>
          <w:szCs w:val="24"/>
        </w:rPr>
        <w:t xml:space="preserve">replication and </w:t>
      </w:r>
      <w:r w:rsidR="005537E6" w:rsidRPr="00F94258">
        <w:rPr>
          <w:i/>
          <w:sz w:val="24"/>
          <w:szCs w:val="24"/>
        </w:rPr>
        <w:t xml:space="preserve">plate </w:t>
      </w:r>
      <w:r w:rsidR="00527BBA" w:rsidRPr="00F94258">
        <w:rPr>
          <w:i/>
          <w:sz w:val="24"/>
          <w:szCs w:val="24"/>
        </w:rPr>
        <w:t>controls</w:t>
      </w:r>
    </w:p>
    <w:p w:rsidR="00F94258" w:rsidRDefault="00F94258" w:rsidP="003D26C0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Best practice is that every plate contain 1 row (12 wells) or 2 columns (16 wells) of a given chemical concentration with 2 plate replication to ensure n=24 and  32 animals per concentration, respectively. Layout always includes the control treatment. </w:t>
      </w:r>
    </w:p>
    <w:p w:rsidR="00F94258" w:rsidRDefault="00F94258" w:rsidP="003D26C0">
      <w:pPr>
        <w:pStyle w:val="ListParagraph"/>
        <w:numPr>
          <w:ilvl w:val="0"/>
          <w:numId w:val="17"/>
        </w:numPr>
        <w:spacing w:after="0" w:line="240" w:lineRule="auto"/>
      </w:pPr>
      <w:r>
        <w:t>The row layout accommodates 7 concentrations plus control in rows A - H. The column layout accommodates 5 concentrations plus control in columns 1 – 6 with the layout replicated in columns 7 -12.</w:t>
      </w:r>
    </w:p>
    <w:p w:rsidR="00F94258" w:rsidRDefault="00F94258" w:rsidP="003D26C0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Row layout (n=24) is best suited to range finding experiments where more concentrations favor identifying a putative EC80 or a putative LEL. The column layout, with more replication is best suited to definitive testing of either of these </w:t>
      </w:r>
      <w:proofErr w:type="spellStart"/>
      <w:r>
        <w:t>tox</w:t>
      </w:r>
      <w:proofErr w:type="spellEnd"/>
      <w:r>
        <w:t xml:space="preserve"> parameters. </w:t>
      </w:r>
    </w:p>
    <w:p w:rsidR="00256ECF" w:rsidRDefault="00F94258" w:rsidP="002D2D0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column layout (n=32) provides sufficient animals for statistically valid 24 </w:t>
      </w:r>
      <w:proofErr w:type="spellStart"/>
      <w:r>
        <w:t>hpf</w:t>
      </w:r>
      <w:proofErr w:type="spellEnd"/>
      <w:r>
        <w:t xml:space="preserve"> and 120 </w:t>
      </w:r>
      <w:proofErr w:type="spellStart"/>
      <w:r>
        <w:t>hpf</w:t>
      </w:r>
      <w:proofErr w:type="spellEnd"/>
      <w:r>
        <w:t xml:space="preserve"> </w:t>
      </w:r>
      <w:proofErr w:type="spellStart"/>
      <w:r>
        <w:t>photomotor</w:t>
      </w:r>
      <w:proofErr w:type="spellEnd"/>
      <w:r>
        <w:t xml:space="preserve"> behavior analysis. The row layout must be expanded to 3 plates (n=36) for valid </w:t>
      </w:r>
      <w:proofErr w:type="spellStart"/>
      <w:r>
        <w:t>photomotor</w:t>
      </w:r>
      <w:proofErr w:type="spellEnd"/>
      <w:r>
        <w:t xml:space="preserve"> behavior analysis.</w:t>
      </w:r>
    </w:p>
    <w:p w:rsidR="005537E6" w:rsidRPr="00FC0B64" w:rsidRDefault="00527BBA" w:rsidP="005537E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i/>
          <w:sz w:val="24"/>
          <w:szCs w:val="24"/>
        </w:rPr>
      </w:pPr>
      <w:r w:rsidRPr="00FC0B64">
        <w:rPr>
          <w:i/>
          <w:sz w:val="24"/>
          <w:szCs w:val="24"/>
        </w:rPr>
        <w:t>Normalization of DMSO solvent</w:t>
      </w:r>
      <w:r w:rsidR="007D6147" w:rsidRPr="00FC0B64">
        <w:rPr>
          <w:i/>
          <w:sz w:val="24"/>
          <w:szCs w:val="24"/>
        </w:rPr>
        <w:t>.</w:t>
      </w:r>
    </w:p>
    <w:p w:rsidR="00CC4F9D" w:rsidRDefault="007D6147" w:rsidP="00CC4F9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DMSO is nearly ubiquitous in exposures at SARL, both as the most common </w:t>
      </w:r>
      <w:r w:rsidR="00254A6C">
        <w:t>water-</w:t>
      </w:r>
      <w:r>
        <w:t xml:space="preserve">miscible solvent for lipophilic compounds, </w:t>
      </w:r>
      <w:r w:rsidR="00162D3E">
        <w:t xml:space="preserve">and </w:t>
      </w:r>
      <w:r>
        <w:t xml:space="preserve">as a </w:t>
      </w:r>
      <w:r w:rsidR="00FC0B64">
        <w:t xml:space="preserve">necessary </w:t>
      </w:r>
      <w:r>
        <w:t xml:space="preserve">wetting agent for </w:t>
      </w:r>
      <w:r w:rsidR="00162D3E">
        <w:t>the HP D300 print head reservoirs</w:t>
      </w:r>
      <w:r>
        <w:t xml:space="preserve">. </w:t>
      </w:r>
      <w:r w:rsidR="00162D3E">
        <w:t xml:space="preserve">There is evidence in the zebrafish literature that exposure to 1% DMSO during development is an oxidative stressor. </w:t>
      </w:r>
      <w:r w:rsidR="00254A6C">
        <w:t>Our own empirical evidence at SARL supports the assertion that 1% DMSO is bioactive</w:t>
      </w:r>
      <w:r w:rsidR="00FC0B64">
        <w:t xml:space="preserve"> </w:t>
      </w:r>
      <w:r w:rsidR="00254A6C">
        <w:t xml:space="preserve">on larval zebrafish </w:t>
      </w:r>
      <w:proofErr w:type="spellStart"/>
      <w:r w:rsidR="00254A6C">
        <w:t>photomotor</w:t>
      </w:r>
      <w:proofErr w:type="spellEnd"/>
      <w:r w:rsidR="00254A6C">
        <w:t xml:space="preserve"> </w:t>
      </w:r>
      <w:r w:rsidR="00FC0B64">
        <w:t>behavior and</w:t>
      </w:r>
      <w:r w:rsidR="00254A6C">
        <w:t xml:space="preserve"> on</w:t>
      </w:r>
      <w:r w:rsidR="00FC0B64">
        <w:t xml:space="preserve"> the</w:t>
      </w:r>
      <w:r w:rsidR="00254A6C">
        <w:t xml:space="preserve"> cognitive performance</w:t>
      </w:r>
      <w:r w:rsidR="00FC0B64">
        <w:t xml:space="preserve"> of adult zebrafish that were developmentally exposed to 1% DMSO. We have not observed these effects using 0.64 % DMSO, so that has become the SARL maximum exposure concentration. Whenever possible, 0.1% DMSO is </w:t>
      </w:r>
      <w:r w:rsidR="00CC4F9D">
        <w:t>preferred. M. Simonich and L. Truong are available to advise SARL investigators on the most appropriate DMSO concentration for their test compounds.</w:t>
      </w:r>
    </w:p>
    <w:p w:rsidR="00655A66" w:rsidRDefault="00CC4F9D" w:rsidP="00CC4F9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 consequence of potential bioactivity from DMSO and the best practice of eliminating non-target variable where possible is the need to normalize the DMSO concentration in all wells of the experiment to equal the DMSO in the highest concentration </w:t>
      </w:r>
      <w:r w:rsidR="002E64D9">
        <w:t xml:space="preserve">group.  </w:t>
      </w:r>
    </w:p>
    <w:p w:rsidR="007D6147" w:rsidRDefault="002E64D9" w:rsidP="002D2D06">
      <w:pPr>
        <w:pStyle w:val="ListParagraph"/>
        <w:spacing w:after="0" w:line="240" w:lineRule="auto"/>
        <w:ind w:firstLine="720"/>
      </w:pPr>
      <w:r>
        <w:t xml:space="preserve">For example, if your test chemical working stock conc. is 10 </w:t>
      </w:r>
      <w:proofErr w:type="spellStart"/>
      <w:r>
        <w:t>mM</w:t>
      </w:r>
      <w:proofErr w:type="spellEnd"/>
      <w:r>
        <w:t xml:space="preserve"> dissolved in 100% DMSO and the highest concentration you will test is 100 </w:t>
      </w:r>
      <w:proofErr w:type="spellStart"/>
      <w:r>
        <w:t>uM</w:t>
      </w:r>
      <w:proofErr w:type="spellEnd"/>
      <w:r>
        <w:t xml:space="preserve">, the </w:t>
      </w:r>
      <w:proofErr w:type="spellStart"/>
      <w:r>
        <w:t>bioprinter</w:t>
      </w:r>
      <w:proofErr w:type="spellEnd"/>
      <w:r>
        <w:t xml:space="preserve"> will dispense 1 </w:t>
      </w:r>
      <w:proofErr w:type="spellStart"/>
      <w:r>
        <w:t>ul</w:t>
      </w:r>
      <w:proofErr w:type="spellEnd"/>
      <w:r>
        <w:t xml:space="preserve"> of the 10 </w:t>
      </w:r>
      <w:proofErr w:type="spellStart"/>
      <w:r>
        <w:t>mM</w:t>
      </w:r>
      <w:proofErr w:type="spellEnd"/>
      <w:r>
        <w:t xml:space="preserve"> stock into each of the 100 </w:t>
      </w:r>
      <w:proofErr w:type="spellStart"/>
      <w:r>
        <w:t>uM</w:t>
      </w:r>
      <w:proofErr w:type="spellEnd"/>
      <w:r>
        <w:t xml:space="preserve"> group wells. Because the assay volume is 100 </w:t>
      </w:r>
      <w:proofErr w:type="spellStart"/>
      <w:r>
        <w:t>uL</w:t>
      </w:r>
      <w:proofErr w:type="spellEnd"/>
      <w:r>
        <w:t xml:space="preserve"> (mostly EM), that will result in 1% DMSO in the 100 </w:t>
      </w:r>
      <w:proofErr w:type="spellStart"/>
      <w:r>
        <w:t>uM</w:t>
      </w:r>
      <w:proofErr w:type="spellEnd"/>
      <w:r>
        <w:t xml:space="preserve"> wells. The 1% is not ideal, as mentioned, but could be unavoidable with a highly insoluble (in EM) compound. To </w:t>
      </w:r>
      <w:r w:rsidR="00655A66">
        <w:t>avoid confounding the high conc. test chemical results with a DMSO effect, you must have 1% DMSO present over the entire conc. range, including the untreated control animals.</w:t>
      </w:r>
      <w:r w:rsidR="00CC4F9D">
        <w:t xml:space="preserve"> </w:t>
      </w:r>
    </w:p>
    <w:p w:rsidR="007037E2" w:rsidRPr="007037E2" w:rsidRDefault="007037E2" w:rsidP="0084301E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i/>
          <w:sz w:val="24"/>
          <w:szCs w:val="24"/>
        </w:rPr>
      </w:pPr>
      <w:r w:rsidRPr="007037E2">
        <w:rPr>
          <w:i/>
          <w:sz w:val="24"/>
          <w:szCs w:val="24"/>
        </w:rPr>
        <w:t>Exposure data acceptance criterion</w:t>
      </w:r>
    </w:p>
    <w:p w:rsidR="00527BBA" w:rsidRPr="00BB70A6" w:rsidRDefault="00256ECF" w:rsidP="007037E2">
      <w:pPr>
        <w:pStyle w:val="ListParagraph"/>
        <w:spacing w:after="0" w:line="240" w:lineRule="auto"/>
        <w:ind w:left="360"/>
      </w:pPr>
      <w:r>
        <w:t xml:space="preserve">The threshold </w:t>
      </w:r>
      <w:r w:rsidR="003D26C0">
        <w:t xml:space="preserve">for a valid developmental toxicology experiment at the SARL </w:t>
      </w:r>
      <w:r>
        <w:t xml:space="preserve">is ≤ 20% of </w:t>
      </w:r>
      <w:r w:rsidR="003D26C0">
        <w:t xml:space="preserve">the untreated </w:t>
      </w:r>
      <w:r>
        <w:t>control animals dead or malformed</w:t>
      </w:r>
      <w:r w:rsidR="007037E2">
        <w:t xml:space="preserve">, </w:t>
      </w:r>
      <w:r w:rsidR="003D26C0">
        <w:t xml:space="preserve">and ≥ 80% of </w:t>
      </w:r>
      <w:r w:rsidR="007037E2">
        <w:t xml:space="preserve">the external positive control animals (0.2 </w:t>
      </w:r>
      <w:proofErr w:type="spellStart"/>
      <w:r w:rsidR="007037E2">
        <w:t>uM</w:t>
      </w:r>
      <w:proofErr w:type="spellEnd"/>
      <w:r w:rsidR="007037E2">
        <w:t xml:space="preserve"> </w:t>
      </w:r>
      <w:proofErr w:type="spellStart"/>
      <w:r w:rsidR="007037E2">
        <w:t>Ziram</w:t>
      </w:r>
      <w:proofErr w:type="spellEnd"/>
      <w:r w:rsidR="007037E2">
        <w:t>, separate plate, run daily) must display the specific notochord malformation</w:t>
      </w:r>
      <w:r>
        <w:t>.</w:t>
      </w:r>
      <w:r w:rsidR="007037E2">
        <w:t xml:space="preserve"> You may be responsible for scoring mortality/malformation </w:t>
      </w:r>
      <w:r w:rsidR="00CD348F">
        <w:t xml:space="preserve">incidences </w:t>
      </w:r>
      <w:r w:rsidR="007037E2">
        <w:t xml:space="preserve">for your own experimental plates, in which case you are </w:t>
      </w:r>
      <w:r w:rsidR="00CD348F">
        <w:t xml:space="preserve">also </w:t>
      </w:r>
      <w:r w:rsidR="007037E2">
        <w:t>responsible for rejecting the experiment based on the internal negative control data</w:t>
      </w:r>
      <w:r w:rsidR="00CD348F">
        <w:t xml:space="preserve">. The external positive control animals (separate plate) </w:t>
      </w:r>
      <w:r w:rsidR="002D2D06">
        <w:t xml:space="preserve">are always exposed </w:t>
      </w:r>
      <w:r w:rsidR="00CD348F">
        <w:t xml:space="preserve">and scored by a regular member of the screen team. You will be informed if the positive control animals did not respond normally to the </w:t>
      </w:r>
      <w:proofErr w:type="spellStart"/>
      <w:r w:rsidR="00CD348F">
        <w:t>Ziram</w:t>
      </w:r>
      <w:proofErr w:type="spellEnd"/>
      <w:r w:rsidR="00CD348F">
        <w:t xml:space="preserve"> on a given experiment day. </w:t>
      </w:r>
      <w:r w:rsidR="002D2D06" w:rsidRPr="002D2D06">
        <w:t>Certain stressors, unknown to the SARL, may occasionally render development more</w:t>
      </w:r>
      <w:r w:rsidR="002D2D06">
        <w:t xml:space="preserve"> resistant to chemical insult. </w:t>
      </w:r>
      <w:r w:rsidR="00CD348F">
        <w:t xml:space="preserve">This is exceedingly rare, but </w:t>
      </w:r>
      <w:r w:rsidR="002D2D06">
        <w:t>it has</w:t>
      </w:r>
      <w:r w:rsidR="00CD348F">
        <w:t xml:space="preserve"> </w:t>
      </w:r>
      <w:r w:rsidR="002D2D06">
        <w:t xml:space="preserve">occurred over a 2-3 day period, </w:t>
      </w:r>
      <w:r w:rsidR="00CD348F">
        <w:t xml:space="preserve">several times </w:t>
      </w:r>
      <w:r w:rsidR="002D2D06">
        <w:t>in</w:t>
      </w:r>
      <w:r w:rsidR="00CD348F">
        <w:t xml:space="preserve"> the last 5 yrs</w:t>
      </w:r>
      <w:r w:rsidR="002D2D06">
        <w:t>.</w:t>
      </w:r>
      <w:r w:rsidR="00CD348F">
        <w:t xml:space="preserve">   </w:t>
      </w:r>
    </w:p>
    <w:sectPr w:rsidR="00527BBA" w:rsidRPr="00BB70A6" w:rsidSect="008868C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44" w:rsidRDefault="002A4C44" w:rsidP="00B64E9F">
      <w:pPr>
        <w:spacing w:after="0" w:line="240" w:lineRule="auto"/>
      </w:pPr>
      <w:r>
        <w:separator/>
      </w:r>
    </w:p>
  </w:endnote>
  <w:endnote w:type="continuationSeparator" w:id="0">
    <w:p w:rsidR="002A4C44" w:rsidRDefault="002A4C44" w:rsidP="00B6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44" w:rsidRDefault="002A4C44" w:rsidP="00B64E9F">
      <w:pPr>
        <w:spacing w:after="0" w:line="240" w:lineRule="auto"/>
      </w:pPr>
      <w:r>
        <w:separator/>
      </w:r>
    </w:p>
  </w:footnote>
  <w:footnote w:type="continuationSeparator" w:id="0">
    <w:p w:rsidR="002A4C44" w:rsidRDefault="002A4C44" w:rsidP="00B6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FD" w:rsidRPr="00257CFD" w:rsidRDefault="00257CFD">
    <w:pPr>
      <w:pStyle w:val="Header"/>
      <w:rPr>
        <w:color w:val="767171" w:themeColor="background2" w:themeShade="80"/>
        <w:sz w:val="20"/>
        <w:szCs w:val="20"/>
      </w:rPr>
    </w:pPr>
    <w:r w:rsidRPr="00257CFD">
      <w:rPr>
        <w:color w:val="767171" w:themeColor="background2" w:themeShade="80"/>
        <w:sz w:val="20"/>
        <w:szCs w:val="20"/>
      </w:rPr>
      <w:t xml:space="preserve">SARL HTS </w:t>
    </w:r>
    <w:r w:rsidR="00377C05">
      <w:rPr>
        <w:color w:val="767171" w:themeColor="background2" w:themeShade="80"/>
        <w:sz w:val="20"/>
        <w:szCs w:val="20"/>
      </w:rPr>
      <w:t>Experimental rigor</w:t>
    </w:r>
    <w:r w:rsidRPr="00257CFD">
      <w:rPr>
        <w:color w:val="767171" w:themeColor="background2" w:themeShade="80"/>
        <w:sz w:val="20"/>
        <w:szCs w:val="20"/>
      </w:rPr>
      <w:t xml:space="preserve"> SOP, Version </w:t>
    </w:r>
    <w:r w:rsidR="008868C6">
      <w:rPr>
        <w:color w:val="767171" w:themeColor="background2" w:themeShade="80"/>
        <w:sz w:val="20"/>
        <w:szCs w:val="20"/>
      </w:rPr>
      <w:t>1</w:t>
    </w:r>
    <w:r w:rsidRPr="00257CFD">
      <w:rPr>
        <w:color w:val="767171" w:themeColor="background2" w:themeShade="80"/>
        <w:sz w:val="20"/>
        <w:szCs w:val="20"/>
      </w:rPr>
      <w:t xml:space="preserve">; </w:t>
    </w:r>
    <w:r w:rsidR="008868C6">
      <w:rPr>
        <w:color w:val="767171" w:themeColor="background2" w:themeShade="80"/>
        <w:sz w:val="20"/>
        <w:szCs w:val="20"/>
      </w:rPr>
      <w:t xml:space="preserve"> 9/12</w:t>
    </w:r>
    <w:r w:rsidR="00902B04">
      <w:rPr>
        <w:color w:val="767171" w:themeColor="background2" w:themeShade="80"/>
        <w:sz w:val="20"/>
        <w:szCs w:val="20"/>
      </w:rPr>
      <w:t>/2018</w:t>
    </w:r>
    <w:r w:rsidRPr="00257CFD">
      <w:rPr>
        <w:color w:val="767171" w:themeColor="background2" w:themeShade="80"/>
        <w:sz w:val="20"/>
        <w:szCs w:val="20"/>
      </w:rPr>
      <w:t>; M. Simonich</w:t>
    </w:r>
  </w:p>
  <w:p w:rsidR="00257CFD" w:rsidRDefault="00257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3A6"/>
    <w:multiLevelType w:val="hybridMultilevel"/>
    <w:tmpl w:val="00089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C66"/>
    <w:multiLevelType w:val="hybridMultilevel"/>
    <w:tmpl w:val="DD4C31B2"/>
    <w:lvl w:ilvl="0" w:tplc="E30C01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D56A4"/>
    <w:multiLevelType w:val="hybridMultilevel"/>
    <w:tmpl w:val="1CB6CEFE"/>
    <w:lvl w:ilvl="0" w:tplc="9F90E7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D51A6"/>
    <w:multiLevelType w:val="hybridMultilevel"/>
    <w:tmpl w:val="1A50DBC0"/>
    <w:lvl w:ilvl="0" w:tplc="DC345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16EF"/>
    <w:multiLevelType w:val="hybridMultilevel"/>
    <w:tmpl w:val="24785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2C1B"/>
    <w:multiLevelType w:val="hybridMultilevel"/>
    <w:tmpl w:val="CA9E9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B719A"/>
    <w:multiLevelType w:val="hybridMultilevel"/>
    <w:tmpl w:val="208280A0"/>
    <w:lvl w:ilvl="0" w:tplc="11264EF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70B76"/>
    <w:multiLevelType w:val="hybridMultilevel"/>
    <w:tmpl w:val="03AC5092"/>
    <w:lvl w:ilvl="0" w:tplc="9782C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13561"/>
    <w:multiLevelType w:val="hybridMultilevel"/>
    <w:tmpl w:val="5F3AC40A"/>
    <w:lvl w:ilvl="0" w:tplc="AFB8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A5425E"/>
    <w:multiLevelType w:val="hybridMultilevel"/>
    <w:tmpl w:val="1068C8A0"/>
    <w:lvl w:ilvl="0" w:tplc="782CC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75411"/>
    <w:multiLevelType w:val="hybridMultilevel"/>
    <w:tmpl w:val="5846E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AC8"/>
    <w:multiLevelType w:val="hybridMultilevel"/>
    <w:tmpl w:val="BA9EC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7E2E9B"/>
    <w:multiLevelType w:val="hybridMultilevel"/>
    <w:tmpl w:val="C8B69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233A2"/>
    <w:multiLevelType w:val="hybridMultilevel"/>
    <w:tmpl w:val="BB0E7D4E"/>
    <w:lvl w:ilvl="0" w:tplc="9D8C7688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5E75E85"/>
    <w:multiLevelType w:val="hybridMultilevel"/>
    <w:tmpl w:val="1736DE10"/>
    <w:lvl w:ilvl="0" w:tplc="EBACA77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9449E"/>
    <w:multiLevelType w:val="hybridMultilevel"/>
    <w:tmpl w:val="84727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93C73"/>
    <w:multiLevelType w:val="hybridMultilevel"/>
    <w:tmpl w:val="1696CD76"/>
    <w:lvl w:ilvl="0" w:tplc="0A4A03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21797"/>
    <w:multiLevelType w:val="hybridMultilevel"/>
    <w:tmpl w:val="8D06CA78"/>
    <w:lvl w:ilvl="0" w:tplc="6060D06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17"/>
  </w:num>
  <w:num w:numId="6">
    <w:abstractNumId w:val="14"/>
  </w:num>
  <w:num w:numId="7">
    <w:abstractNumId w:val="16"/>
  </w:num>
  <w:num w:numId="8">
    <w:abstractNumId w:val="3"/>
  </w:num>
  <w:num w:numId="9">
    <w:abstractNumId w:val="1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B4"/>
    <w:rsid w:val="000015B9"/>
    <w:rsid w:val="00007B3E"/>
    <w:rsid w:val="0005076F"/>
    <w:rsid w:val="000A1591"/>
    <w:rsid w:val="00162D3E"/>
    <w:rsid w:val="001822A0"/>
    <w:rsid w:val="001C0A4F"/>
    <w:rsid w:val="001D3CFA"/>
    <w:rsid w:val="002255BF"/>
    <w:rsid w:val="002345FF"/>
    <w:rsid w:val="002424F2"/>
    <w:rsid w:val="00254A6C"/>
    <w:rsid w:val="00256ECF"/>
    <w:rsid w:val="00257CFD"/>
    <w:rsid w:val="00284785"/>
    <w:rsid w:val="002A4C44"/>
    <w:rsid w:val="002C409F"/>
    <w:rsid w:val="002D2D06"/>
    <w:rsid w:val="002E64D9"/>
    <w:rsid w:val="0030385D"/>
    <w:rsid w:val="00305BF2"/>
    <w:rsid w:val="0033296F"/>
    <w:rsid w:val="003457F9"/>
    <w:rsid w:val="00377C05"/>
    <w:rsid w:val="00385640"/>
    <w:rsid w:val="003D26C0"/>
    <w:rsid w:val="003D6A26"/>
    <w:rsid w:val="003E0EC2"/>
    <w:rsid w:val="00404C03"/>
    <w:rsid w:val="004060EE"/>
    <w:rsid w:val="00460EB8"/>
    <w:rsid w:val="00465C47"/>
    <w:rsid w:val="00471D9B"/>
    <w:rsid w:val="00483E3A"/>
    <w:rsid w:val="004D0354"/>
    <w:rsid w:val="004F56C3"/>
    <w:rsid w:val="00527BBA"/>
    <w:rsid w:val="005537E6"/>
    <w:rsid w:val="005C72E9"/>
    <w:rsid w:val="005E2799"/>
    <w:rsid w:val="005E52F7"/>
    <w:rsid w:val="005E6D84"/>
    <w:rsid w:val="005F0FDE"/>
    <w:rsid w:val="0060642C"/>
    <w:rsid w:val="00655A66"/>
    <w:rsid w:val="006967CC"/>
    <w:rsid w:val="006975D7"/>
    <w:rsid w:val="006B4D69"/>
    <w:rsid w:val="006C20F5"/>
    <w:rsid w:val="006C4F41"/>
    <w:rsid w:val="006E2DB1"/>
    <w:rsid w:val="007037E2"/>
    <w:rsid w:val="00714EA4"/>
    <w:rsid w:val="00737699"/>
    <w:rsid w:val="00775C3B"/>
    <w:rsid w:val="007A20FE"/>
    <w:rsid w:val="007A6ABA"/>
    <w:rsid w:val="007C4247"/>
    <w:rsid w:val="007D4B5A"/>
    <w:rsid w:val="007D6147"/>
    <w:rsid w:val="007F14A8"/>
    <w:rsid w:val="0083317E"/>
    <w:rsid w:val="0084301E"/>
    <w:rsid w:val="008469CF"/>
    <w:rsid w:val="008868C6"/>
    <w:rsid w:val="00897CC8"/>
    <w:rsid w:val="0090297C"/>
    <w:rsid w:val="00902B04"/>
    <w:rsid w:val="009131EF"/>
    <w:rsid w:val="00916954"/>
    <w:rsid w:val="00935571"/>
    <w:rsid w:val="00962DEF"/>
    <w:rsid w:val="009E3E4E"/>
    <w:rsid w:val="00A114B7"/>
    <w:rsid w:val="00A46B04"/>
    <w:rsid w:val="00A614E9"/>
    <w:rsid w:val="00A85EB4"/>
    <w:rsid w:val="00A93903"/>
    <w:rsid w:val="00AC6519"/>
    <w:rsid w:val="00B10DA6"/>
    <w:rsid w:val="00B52D57"/>
    <w:rsid w:val="00B64E9F"/>
    <w:rsid w:val="00B8101F"/>
    <w:rsid w:val="00B92952"/>
    <w:rsid w:val="00BA2923"/>
    <w:rsid w:val="00BB70A6"/>
    <w:rsid w:val="00BF6E93"/>
    <w:rsid w:val="00C8703F"/>
    <w:rsid w:val="00C94FBE"/>
    <w:rsid w:val="00C96C5D"/>
    <w:rsid w:val="00CA5A16"/>
    <w:rsid w:val="00CB4F2A"/>
    <w:rsid w:val="00CC3A1D"/>
    <w:rsid w:val="00CC4F9D"/>
    <w:rsid w:val="00CD348F"/>
    <w:rsid w:val="00CD7D14"/>
    <w:rsid w:val="00D11085"/>
    <w:rsid w:val="00D116C4"/>
    <w:rsid w:val="00D53827"/>
    <w:rsid w:val="00D94686"/>
    <w:rsid w:val="00D9671F"/>
    <w:rsid w:val="00DF749B"/>
    <w:rsid w:val="00E25745"/>
    <w:rsid w:val="00E4402E"/>
    <w:rsid w:val="00EB20BB"/>
    <w:rsid w:val="00EB7E29"/>
    <w:rsid w:val="00EE02F0"/>
    <w:rsid w:val="00EF2DE9"/>
    <w:rsid w:val="00EF5891"/>
    <w:rsid w:val="00F04389"/>
    <w:rsid w:val="00F16CEB"/>
    <w:rsid w:val="00F94258"/>
    <w:rsid w:val="00F95222"/>
    <w:rsid w:val="00FB0F33"/>
    <w:rsid w:val="00F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5F644"/>
  <w15:chartTrackingRefBased/>
  <w15:docId w15:val="{838039ED-E005-4758-9FC1-E23483B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E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9F"/>
  </w:style>
  <w:style w:type="paragraph" w:styleId="Footer">
    <w:name w:val="footer"/>
    <w:basedOn w:val="Normal"/>
    <w:link w:val="FooterChar"/>
    <w:uiPriority w:val="99"/>
    <w:unhideWhenUsed/>
    <w:rsid w:val="00B6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4813-1D6A-4127-8AF1-38BBDCF8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Simonich, Michael</dc:creator>
  <cp:keywords/>
  <dc:description/>
  <cp:lastModifiedBy>Simonich, Michael</cp:lastModifiedBy>
  <cp:revision>2</cp:revision>
  <dcterms:created xsi:type="dcterms:W3CDTF">2018-09-13T21:05:00Z</dcterms:created>
  <dcterms:modified xsi:type="dcterms:W3CDTF">2018-09-13T21:05:00Z</dcterms:modified>
</cp:coreProperties>
</file>